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0200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0300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0400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0500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0600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07000000">
      <w:pPr>
        <w:pStyle w:val="Style_1"/>
        <w:ind/>
        <w:jc w:val="center"/>
        <w:rPr>
          <w:rFonts w:ascii="Times New Roman" w:hAnsi="Times New Roman"/>
          <w:sz w:val="24"/>
        </w:rPr>
      </w:pPr>
      <w:r>
        <w:drawing>
          <wp:inline>
            <wp:extent cx="5940425" cy="7920567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792056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0900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0A000000">
      <w:pPr>
        <w:pStyle w:val="Style_1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ПОЯСНИТЕЛЬНАЯ ЗАПИСКА</w:t>
      </w:r>
    </w:p>
    <w:p w14:paraId="0B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Данная рабочая программа составлена в соответствии с требованиями Федерального государственного образовательного стандарта, закона «Об образовании», Концепции духовно – нравственного воспитания, Концепции о правах ребёнка, Примерной программой внеурочной деятельности, образовательной программой ОУ.</w:t>
      </w:r>
    </w:p>
    <w:p w14:paraId="0C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Жизнь современных детей протекает в быстро меняющемся мире, который предъявляет серьезные требования к ним. Как добиться того, чтобы знания, полученные в школе, помогали детям в жизни. Одним из вариантов помощи являются междисциплинарные занятия, где дети комплексно используют свои знания. Курс «</w:t>
      </w:r>
      <w:r>
        <w:rPr>
          <w:rFonts w:ascii="Times New Roman" w:hAnsi="Times New Roman"/>
          <w:sz w:val="24"/>
        </w:rPr>
        <w:t>Авиамоделирование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Конструирование» для учащихся </w:t>
      </w:r>
      <w:r>
        <w:rPr>
          <w:rFonts w:ascii="Times New Roman" w:hAnsi="Times New Roman"/>
          <w:sz w:val="24"/>
        </w:rPr>
        <w:t>предназначен</w:t>
      </w:r>
      <w:r>
        <w:rPr>
          <w:rFonts w:ascii="Times New Roman" w:hAnsi="Times New Roman"/>
          <w:sz w:val="24"/>
        </w:rPr>
        <w:t xml:space="preserve"> для того, чтобы положить начало формированию у них целостного представления о мире техники, устройстве конструкций, механизмов и машин, их месте в окружающем мире, творческих способностей. Реализация данного курса позволяет стимулировать интерес и любознательность, развивать способности к решению проблемных ситуаций – умению исследовать проблему, анализировать имеющиеся ресурсы, выдвигать идеи, планировать решения и реализовывать их, расширить технический и математический словари ученика.</w:t>
      </w:r>
    </w:p>
    <w:p w14:paraId="0D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Материал по курсу «</w:t>
      </w:r>
      <w:r>
        <w:rPr>
          <w:rFonts w:ascii="Times New Roman" w:hAnsi="Times New Roman"/>
          <w:sz w:val="24"/>
        </w:rPr>
        <w:t>Авиамоделирование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Конструирование» строится так, что требуются знания практически из всех учебных дисциплин от искусств и истории до математики и естественных наук. </w:t>
      </w:r>
      <w:r>
        <w:rPr>
          <w:rFonts w:ascii="Times New Roman" w:hAnsi="Times New Roman"/>
          <w:sz w:val="24"/>
        </w:rPr>
        <w:t>Межпредметные</w:t>
      </w:r>
      <w:r>
        <w:rPr>
          <w:rFonts w:ascii="Times New Roman" w:hAnsi="Times New Roman"/>
          <w:sz w:val="24"/>
        </w:rPr>
        <w:t xml:space="preserve"> занятия опираются на естественный интерес к разработке и постройке различных механизмов. Разнообразие конструкторов </w:t>
      </w:r>
      <w:r>
        <w:rPr>
          <w:rFonts w:ascii="Times New Roman" w:hAnsi="Times New Roman"/>
          <w:sz w:val="24"/>
        </w:rPr>
        <w:t>Лего</w:t>
      </w:r>
      <w:r>
        <w:rPr>
          <w:rFonts w:ascii="Times New Roman" w:hAnsi="Times New Roman"/>
          <w:sz w:val="24"/>
        </w:rPr>
        <w:t xml:space="preserve"> позволяет заниматься с учащимися по разным направлениям.</w:t>
      </w:r>
    </w:p>
    <w:p w14:paraId="0E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Конструирование теснейшим образом связано с чувственным и интеллектуальным развитием ребенка. Особое значение оно имеет для совершенствования остроты зрения, точности </w:t>
      </w:r>
      <w:r>
        <w:rPr>
          <w:rFonts w:ascii="Times New Roman" w:hAnsi="Times New Roman"/>
          <w:sz w:val="24"/>
        </w:rPr>
        <w:t>цветовосприятия</w:t>
      </w:r>
      <w:r>
        <w:rPr>
          <w:rFonts w:ascii="Times New Roman" w:hAnsi="Times New Roman"/>
          <w:sz w:val="24"/>
        </w:rPr>
        <w:t>, тактильных качеств, развития мелкой мускулатуры кистей рук, восприятия формы и размеров объекта, пространства. Дети пробуют установить, на что похож предмет и чем он отличается от других; овладевают умением соизмерять ширину, длину, высоту предметов; начинают решать конструктивные задачи «на глаз»; развивают образное мышление; учатся представлять предметы в различных пространственных положениях, мысленно менять их взаимное расположение. В процессе занятий идет работа над развитием интеллекта, воображения, мелкой моторики, творческих задатков, развитие диалогической и монологической речи, расширение словарного запаса. Особое внимание уделяется развитию логического и пространственного мышления. Ученики учатся работать с предложенными инструкциями, формируются умения сотрудничать с партнером, работать в коллективе.</w:t>
      </w:r>
    </w:p>
    <w:p w14:paraId="0F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Кроме этого, реализация этого курса в рамках дополнительного образования помогает развитию коммуникативных навыков и творческих способностей учащихся за счет активного взаимодействия детей в ходе групповой деятельности.</w:t>
      </w:r>
    </w:p>
    <w:p w14:paraId="10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 курса: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является саморазвитие и развитие личности каждого ребёнка в процессе освоения мира через его собственную творческую предметную деятельность.</w:t>
      </w:r>
    </w:p>
    <w:p w14:paraId="11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Задачи курса:</w:t>
      </w:r>
    </w:p>
    <w:p w14:paraId="12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Ознакомление с основными принципами механики;</w:t>
      </w:r>
    </w:p>
    <w:p w14:paraId="13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мотивации успеха и достижений, творческой самореализации на основе организации предметно-преобразующей деятельности;</w:t>
      </w:r>
    </w:p>
    <w:p w14:paraId="14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внутреннего плана деятельности на основе поэтапной отработки предметно-преобразовательных действий;</w:t>
      </w:r>
    </w:p>
    <w:p w14:paraId="15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умения искать и преобразовывать необходимую информацию на основе различных информационных технологий (графических - текст, рисунок, схема; информационно-коммуникативных);</w:t>
      </w:r>
    </w:p>
    <w:p w14:paraId="16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регулятивной структуры деятельности, включающей целеполагание, планирование (умение составлять план действий и применять его для решения практических задач), прогнозирование (предвосхищение будущего результата при различных условиях выполнения действия), контроль, коррекцию и оценку;</w:t>
      </w:r>
    </w:p>
    <w:p w14:paraId="17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14:paraId="18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коммуникативной компетентности младших школьников на основе организации совместной продуктивной деятельности (умения работать в команде, эффективно распределять обязанности, развитие навыков межличностного общения и коллективного творчества)</w:t>
      </w:r>
    </w:p>
    <w:p w14:paraId="19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индивидуальных способностей ребенка;</w:t>
      </w:r>
    </w:p>
    <w:p w14:paraId="1A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речи детей;</w:t>
      </w:r>
    </w:p>
    <w:p w14:paraId="1B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Повышение интереса к учебным предметам посредством конструктора ЛЕГО и программного обеспечения «»</w:t>
      </w:r>
    </w:p>
    <w:p w14:paraId="1C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программе курса не предусмотрено жесткое разделение учебного времени и фиксированного порядка прохождения тем: эту задачу учитель решает сам, сообразуясь с условиями образовательного учреждения и возрастом учащихся.</w:t>
      </w:r>
    </w:p>
    <w:p w14:paraId="1D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конструировании могут дополнительно использоваться все наборы ЛЕГО, имеющиеся в конкретном учреждении.</w:t>
      </w:r>
    </w:p>
    <w:p w14:paraId="1E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Различают три основных вида конструирования:</w:t>
      </w:r>
    </w:p>
    <w:p w14:paraId="1F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образцу,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 условиям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по замыслу.</w:t>
      </w:r>
    </w:p>
    <w:p w14:paraId="20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Конструирование по образцу — когда есть готовая модель того, что нужно построить (например, изображение или схема).</w:t>
      </w:r>
    </w:p>
    <w:p w14:paraId="21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конструировании по условиям — образца нет, задаются только условия, которым постройка должна соответствовать (например, домик для собачки должен быть маленьким, а для лошадки — большим).</w:t>
      </w:r>
    </w:p>
    <w:p w14:paraId="22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Конструирование по замыслу предполагает, что ребенок сам, без каких-либо внешних ограничений, создаст образ будущего сооружения и воплотит его в материале, который имеется в его распоряжении. Этот тип конструирования лучше остальных развивает творческие способности.</w:t>
      </w:r>
    </w:p>
    <w:p w14:paraId="23000000">
      <w:pPr>
        <w:pStyle w:val="Style_1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Общая характеристика курса</w:t>
      </w:r>
    </w:p>
    <w:p w14:paraId="24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основе курса лежит целостный образ окружающего мира, который преломляется через результат деятельности учащихся. Конструирование как учебный предмет является комплексным и интегративным по своей сути, он предполагает реальные взаимосвязи практически со всеми предметами.</w:t>
      </w:r>
    </w:p>
    <w:p w14:paraId="25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Занятия по «Конструированию» главным образом направлены на развитие изобразительных, словесных, конструкторских способностей. Все эти направления тесно связаны, и один вид творчества не исключает развитие другого, а вносит разнообразие в творческую деятельность. Каждый ребенок, участвующий в работе по выполнению предложенного задания, </w:t>
      </w:r>
      <w:r>
        <w:rPr>
          <w:rFonts w:ascii="Times New Roman" w:hAnsi="Times New Roman"/>
          <w:sz w:val="24"/>
        </w:rPr>
        <w:t>высказывает свое отношение</w:t>
      </w:r>
      <w:r>
        <w:rPr>
          <w:rFonts w:ascii="Times New Roman" w:hAnsi="Times New Roman"/>
          <w:sz w:val="24"/>
        </w:rPr>
        <w:t xml:space="preserve"> к выполненной работе, рассказывает о ходе выполнения задания, о назначении выполненной работы.</w:t>
      </w:r>
    </w:p>
    <w:p w14:paraId="26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Тематический подход объединяет в одно целое задания из разных областей. Работая над тематической моделью, ученики не только пользуются знаниями, полученными на уроках математики, окружающего мира, изобразительного искусства, но и углубляют их:</w:t>
      </w:r>
    </w:p>
    <w:p w14:paraId="27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Математика – понятие пространства, изображение объемных фигур, выполнение расчетов и построение моделей, построение форм с учётом основ геометрии, работа с геометрическими фигурами;</w:t>
      </w:r>
    </w:p>
    <w:p w14:paraId="28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География - изучение </w:t>
      </w:r>
      <w:r>
        <w:rPr>
          <w:rFonts w:ascii="Times New Roman" w:hAnsi="Times New Roman"/>
          <w:sz w:val="24"/>
        </w:rPr>
        <w:t>построек</w:t>
      </w:r>
      <w:r>
        <w:rPr>
          <w:rFonts w:ascii="Times New Roman" w:hAnsi="Times New Roman"/>
          <w:sz w:val="24"/>
        </w:rPr>
        <w:t>,п</w:t>
      </w:r>
      <w:r>
        <w:rPr>
          <w:rFonts w:ascii="Times New Roman" w:hAnsi="Times New Roman"/>
          <w:sz w:val="24"/>
        </w:rPr>
        <w:t>риродных</w:t>
      </w:r>
      <w:r>
        <w:rPr>
          <w:rFonts w:ascii="Times New Roman" w:hAnsi="Times New Roman"/>
          <w:sz w:val="24"/>
        </w:rPr>
        <w:t xml:space="preserve"> сообществ; рассмотрение и анализ природных форм и конструкций; изучение природы как источника сырья с учётом экологических проблем, деятельности человека как создателя материально-культурной среды обитания.</w:t>
      </w:r>
    </w:p>
    <w:p w14:paraId="29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Русский язык – развитие устной речи в процессе анализа заданий и обсуждения результатов практической деятельности (описание конструкции изделия, материалов; повествование о ходе действий и построении плана деятельности; построение логически связных высказываний в рассуждениях, обоснованиях, формулировании выводов).</w:t>
      </w:r>
    </w:p>
    <w:p w14:paraId="2A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Изобразительное искусство - использование художественных средств, моделирование с учетом художественных правил.</w:t>
      </w:r>
    </w:p>
    <w:p w14:paraId="2B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Методическая основа курса – </w:t>
      </w:r>
      <w:r>
        <w:rPr>
          <w:rFonts w:ascii="Times New Roman" w:hAnsi="Times New Roman"/>
          <w:sz w:val="24"/>
        </w:rPr>
        <w:t>деятельностный</w:t>
      </w:r>
      <w:r>
        <w:rPr>
          <w:rFonts w:ascii="Times New Roman" w:hAnsi="Times New Roman"/>
          <w:sz w:val="24"/>
        </w:rPr>
        <w:t xml:space="preserve"> подход, т.е. организация максимально продуктивной творческой деятельности детей.</w:t>
      </w:r>
    </w:p>
    <w:p w14:paraId="2C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Деятельность учащихся первоначально имеет, главным образом, индивидуальный характер. Но постепенно увеличивается доля коллективных работ, особенно творческих, обобщающего характера.</w:t>
      </w:r>
    </w:p>
    <w:p w14:paraId="2D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успешного продвижения ребёнка в его развитии важна как оценка качества его деятельности на занятии, так и оценка, отражающая его творческие поиски. Оцениваются освоенные предметные знания и умения, а также универсальные учебные действия.</w:t>
      </w:r>
    </w:p>
    <w:p w14:paraId="2E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Определяющей задачей изучения курса является достижение следующих уровней </w:t>
      </w:r>
      <w:r>
        <w:rPr>
          <w:rFonts w:ascii="Times New Roman" w:hAnsi="Times New Roman"/>
          <w:sz w:val="24"/>
        </w:rPr>
        <w:t>обученности</w:t>
      </w:r>
      <w:r>
        <w:rPr>
          <w:rFonts w:ascii="Times New Roman" w:hAnsi="Times New Roman"/>
          <w:sz w:val="24"/>
        </w:rPr>
        <w:t>.</w:t>
      </w:r>
    </w:p>
    <w:p w14:paraId="2F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Иметь представление:</w:t>
      </w:r>
    </w:p>
    <w:p w14:paraId="30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 базовых конструкциях;</w:t>
      </w:r>
    </w:p>
    <w:p w14:paraId="31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 правильности и прочности создания конструкции;</w:t>
      </w:r>
    </w:p>
    <w:p w14:paraId="32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 техническом оснащении конструкции.</w:t>
      </w:r>
    </w:p>
    <w:p w14:paraId="33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Знать:</w:t>
      </w:r>
    </w:p>
    <w:p w14:paraId="34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Правила создания устойчивых конструкций для правильного функционирования модели;</w:t>
      </w:r>
    </w:p>
    <w:p w14:paraId="35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Технические основы построения модели.</w:t>
      </w:r>
    </w:p>
    <w:p w14:paraId="36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Уметь:</w:t>
      </w:r>
    </w:p>
    <w:p w14:paraId="37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Использовать полученные знания для создания выигрышных, готовых к функционированию конструкций;</w:t>
      </w:r>
    </w:p>
    <w:p w14:paraId="38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Создавать программы для выбранной модели;</w:t>
      </w:r>
    </w:p>
    <w:p w14:paraId="39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3A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Личностные, </w:t>
      </w:r>
      <w:r>
        <w:rPr>
          <w:rFonts w:ascii="Times New Roman" w:hAnsi="Times New Roman"/>
          <w:sz w:val="24"/>
        </w:rPr>
        <w:t>метапредметные</w:t>
      </w:r>
      <w:r>
        <w:rPr>
          <w:rFonts w:ascii="Times New Roman" w:hAnsi="Times New Roman"/>
          <w:sz w:val="24"/>
        </w:rPr>
        <w:t xml:space="preserve"> и предметные</w:t>
      </w:r>
    </w:p>
    <w:p w14:paraId="3B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результаты освоения курса</w:t>
      </w:r>
    </w:p>
    <w:p w14:paraId="3C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Личностными результатами изучения курса «Конструирование» является формирование следующих умений:</w:t>
      </w:r>
    </w:p>
    <w:p w14:paraId="3D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оцениватьжизненные</w:t>
      </w:r>
      <w:r>
        <w:rPr>
          <w:rFonts w:ascii="Times New Roman" w:hAnsi="Times New Roman"/>
          <w:sz w:val="24"/>
        </w:rPr>
        <w:t xml:space="preserve"> ситуации (поступки, явления, события) с точки зрения собственных ощущений (явления, события), в предложенных ситуациях отмечать конкретные поступки, </w:t>
      </w:r>
      <w:r>
        <w:rPr>
          <w:rFonts w:ascii="Times New Roman" w:hAnsi="Times New Roman"/>
          <w:sz w:val="24"/>
        </w:rPr>
        <w:t>которыеможно</w:t>
      </w:r>
      <w:r>
        <w:rPr>
          <w:rFonts w:ascii="Times New Roman" w:hAnsi="Times New Roman"/>
          <w:i w:val="1"/>
          <w:sz w:val="24"/>
        </w:rPr>
        <w:t>оценить</w:t>
      </w:r>
      <w:r>
        <w:rPr>
          <w:rFonts w:ascii="Times New Roman" w:hAnsi="Times New Roman"/>
          <w:sz w:val="24"/>
        </w:rPr>
        <w:t> как хорошие или плохие;</w:t>
      </w:r>
    </w:p>
    <w:p w14:paraId="3E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называть и объяснять свои чувства и ощущения, объяснять своё отношение к поступкам с позиции общечеловеческих нравственных ценностей;</w:t>
      </w:r>
    </w:p>
    <w:p w14:paraId="3F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самостоятельно и творчески реализовывать собственные замыслы</w:t>
      </w:r>
    </w:p>
    <w:p w14:paraId="40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Метапредметными</w:t>
      </w:r>
      <w:r>
        <w:rPr>
          <w:rFonts w:ascii="Times New Roman" w:hAnsi="Times New Roman"/>
          <w:sz w:val="24"/>
        </w:rPr>
        <w:t xml:space="preserve"> результатами изучения курса «Конструирование» является формирование следующих универсальных учебных действий (УУД):</w:t>
      </w:r>
    </w:p>
    <w:p w14:paraId="41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Познавательные УУД:</w:t>
      </w:r>
    </w:p>
    <w:p w14:paraId="42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определять, различать и называть детали конструктора,</w:t>
      </w:r>
    </w:p>
    <w:p w14:paraId="43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конструировать по условиям, заданным взрослым, по образцу, по чертежу, по заданной схеме и самостоятельно строить схему.</w:t>
      </w:r>
    </w:p>
    <w:p w14:paraId="44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ориентироваться в своей системе знаний: отличать новое от уже </w:t>
      </w:r>
      <w:r>
        <w:rPr>
          <w:rFonts w:ascii="Times New Roman" w:hAnsi="Times New Roman"/>
          <w:sz w:val="24"/>
        </w:rPr>
        <w:t>известного</w:t>
      </w:r>
      <w:r>
        <w:rPr>
          <w:rFonts w:ascii="Times New Roman" w:hAnsi="Times New Roman"/>
          <w:sz w:val="24"/>
        </w:rPr>
        <w:t>.</w:t>
      </w:r>
    </w:p>
    <w:p w14:paraId="45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перерабатывать полученную информацию: делать выводы в результате совместной работы всего класса, сравнивать и группировать предметы и их образы;</w:t>
      </w:r>
    </w:p>
    <w:p w14:paraId="46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Регулятивные УУД:</w:t>
      </w:r>
    </w:p>
    <w:p w14:paraId="47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уметь работать по предложенным инструкциям.</w:t>
      </w:r>
    </w:p>
    <w:p w14:paraId="48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умение излагать мысли в четкой логической последовательности, отстаивать </w:t>
      </w:r>
      <w:r>
        <w:rPr>
          <w:rFonts w:ascii="Times New Roman" w:hAnsi="Times New Roman"/>
          <w:sz w:val="24"/>
        </w:rPr>
        <w:t>своюточку</w:t>
      </w:r>
      <w:r>
        <w:rPr>
          <w:rFonts w:ascii="Times New Roman" w:hAnsi="Times New Roman"/>
          <w:sz w:val="24"/>
        </w:rPr>
        <w:t xml:space="preserve"> зрения, анализировать ситуацию и самостоятельно находить ответы на вопросы путем логических рассуждений.</w:t>
      </w:r>
    </w:p>
    <w:p w14:paraId="49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определять и формулировать цель деятельности на занятии с помощью учителя;</w:t>
      </w:r>
    </w:p>
    <w:p w14:paraId="4A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Коммуникативные УУД:</w:t>
      </w:r>
    </w:p>
    <w:p w14:paraId="4B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уметь работать в паре и в коллективе; уметь рассказывать о постройке.</w:t>
      </w:r>
    </w:p>
    <w:p w14:paraId="4C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уметь работать над проектом в команде, эффективно распределять обязанности.</w:t>
      </w:r>
    </w:p>
    <w:p w14:paraId="4D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Предметными результатами изучения курса «Конструирование» является формирование следующих знаний и умений:</w:t>
      </w:r>
    </w:p>
    <w:p w14:paraId="4E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Знать:</w:t>
      </w:r>
    </w:p>
    <w:p w14:paraId="4F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простейшие основы механики</w:t>
      </w:r>
    </w:p>
    <w:p w14:paraId="50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виды конструкций </w:t>
      </w:r>
      <w:r>
        <w:rPr>
          <w:rFonts w:ascii="Times New Roman" w:hAnsi="Times New Roman"/>
          <w:sz w:val="24"/>
        </w:rPr>
        <w:t>однодетальные</w:t>
      </w:r>
      <w:r>
        <w:rPr>
          <w:rFonts w:ascii="Times New Roman" w:hAnsi="Times New Roman"/>
          <w:sz w:val="24"/>
        </w:rPr>
        <w:t xml:space="preserve"> и </w:t>
      </w:r>
      <w:r>
        <w:rPr>
          <w:rFonts w:ascii="Times New Roman" w:hAnsi="Times New Roman"/>
          <w:sz w:val="24"/>
        </w:rPr>
        <w:t>многодетальные</w:t>
      </w:r>
      <w:r>
        <w:rPr>
          <w:rFonts w:ascii="Times New Roman" w:hAnsi="Times New Roman"/>
          <w:sz w:val="24"/>
        </w:rPr>
        <w:t>, неподвижное соединение деталей;</w:t>
      </w:r>
    </w:p>
    <w:p w14:paraId="51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технологическую последовательность изготовления несложных конструкций</w:t>
      </w:r>
    </w:p>
    <w:p w14:paraId="52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Уметь:</w:t>
      </w:r>
    </w:p>
    <w:p w14:paraId="53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с помощью учителя анализировать, планировать предстоящую практическую работу, осуществлять контроль качества результатов собственной практической </w:t>
      </w:r>
      <w:r>
        <w:rPr>
          <w:rFonts w:ascii="Times New Roman" w:hAnsi="Times New Roman"/>
          <w:sz w:val="24"/>
        </w:rPr>
        <w:t>деятельности</w:t>
      </w:r>
      <w:r>
        <w:rPr>
          <w:rFonts w:ascii="Times New Roman" w:hAnsi="Times New Roman"/>
          <w:i w:val="1"/>
          <w:sz w:val="24"/>
        </w:rPr>
        <w:t>;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амостоятельно</w:t>
      </w:r>
      <w:r>
        <w:rPr>
          <w:rFonts w:ascii="Times New Roman" w:hAnsi="Times New Roman"/>
          <w:sz w:val="24"/>
        </w:rPr>
        <w:t xml:space="preserve"> определять количество деталей в конструкции моделей.</w:t>
      </w:r>
    </w:p>
    <w:p w14:paraId="54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реализовывать творческий замысел.</w:t>
      </w:r>
    </w:p>
    <w:p w14:paraId="55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Формы подведения итогов реализации программы</w:t>
      </w:r>
    </w:p>
    <w:p w14:paraId="56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Формами контроля деятельности по данной программе является участие детей в практической работе на компьютере и организации выставок творческих работ учащихся.</w:t>
      </w:r>
    </w:p>
    <w:p w14:paraId="57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58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течени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года возможны небольшие изменения в программе и перераспределение часов по темам, включённым в план.</w:t>
      </w:r>
    </w:p>
    <w:p w14:paraId="59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5A000000">
      <w:pPr>
        <w:pStyle w:val="Style_1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МАТЕРИАЛЬНО-ТЕХНИЧЕСКОЕ ОБЕСПЕЧЕНИЕ ОБРАЗОВАТЕЛЬНОГО ПРОЦЕССА</w:t>
      </w:r>
    </w:p>
    <w:p w14:paraId="5B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1. Технические средства обучения</w:t>
      </w:r>
    </w:p>
    <w:p w14:paraId="5C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Персональный компьютер.</w:t>
      </w:r>
    </w:p>
    <w:p w14:paraId="5D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Мультимедийный проектор.</w:t>
      </w:r>
    </w:p>
    <w:p w14:paraId="5E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Колонки.</w:t>
      </w:r>
    </w:p>
    <w:p w14:paraId="5F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Интерактивная доска.</w:t>
      </w:r>
    </w:p>
    <w:p w14:paraId="60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Конструкторы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Lego</w:t>
      </w:r>
      <w:r>
        <w:rPr>
          <w:rFonts w:ascii="Times New Roman" w:hAnsi="Times New Roman"/>
          <w:sz w:val="24"/>
        </w:rPr>
        <w:t> .</w:t>
      </w:r>
    </w:p>
    <w:p w14:paraId="61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Оборудование класса.</w:t>
      </w:r>
    </w:p>
    <w:p w14:paraId="62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Ученические двухместные столы с комплектом стульев.</w:t>
      </w:r>
    </w:p>
    <w:p w14:paraId="63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Стол учительский.</w:t>
      </w:r>
    </w:p>
    <w:p w14:paraId="64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Шкафы для хранения конструктора</w:t>
      </w:r>
    </w:p>
    <w:p w14:paraId="65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Компьютер</w:t>
      </w:r>
    </w:p>
    <w:p w14:paraId="66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Адрес публикации: </w:t>
      </w:r>
      <w:r>
        <w:rPr>
          <w:rFonts w:ascii="Times New Roman" w:hAnsi="Times New Roman"/>
          <w:color w:val="0099D7"/>
          <w:sz w:val="24"/>
          <w:u w:val="single"/>
        </w:rPr>
        <w:fldChar w:fldCharType="begin"/>
      </w:r>
      <w:r>
        <w:rPr>
          <w:rFonts w:ascii="Times New Roman" w:hAnsi="Times New Roman"/>
          <w:color w:val="0099D7"/>
          <w:sz w:val="24"/>
          <w:u w:val="single"/>
        </w:rPr>
        <w:instrText>HYPERLINK "https://www.prodlenka.org/metodicheskie-razrabotki/183992-rabochaja-programma-po-vneurochnoj-dejatelnos" \o "Скачать методичку"</w:instrText>
      </w:r>
      <w:r>
        <w:rPr>
          <w:rFonts w:ascii="Times New Roman" w:hAnsi="Times New Roman"/>
          <w:color w:val="0099D7"/>
          <w:sz w:val="24"/>
          <w:u w:val="single"/>
        </w:rPr>
        <w:fldChar w:fldCharType="separate"/>
      </w:r>
      <w:r>
        <w:rPr>
          <w:rFonts w:ascii="Times New Roman" w:hAnsi="Times New Roman"/>
          <w:color w:val="0099D7"/>
          <w:sz w:val="24"/>
          <w:u w:val="single"/>
        </w:rPr>
        <w:t>https://www.prodlenka.org/metodicheskie-razrabotki/183992-rabochaja-programma-po-vneurochnoj-dejatelnos</w:t>
      </w:r>
      <w:r>
        <w:rPr>
          <w:rFonts w:ascii="Times New Roman" w:hAnsi="Times New Roman"/>
          <w:color w:val="0099D7"/>
          <w:sz w:val="24"/>
          <w:u w:val="single"/>
        </w:rPr>
        <w:fldChar w:fldCharType="end"/>
      </w:r>
    </w:p>
    <w:p w14:paraId="67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68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69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6A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6B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6C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6D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6E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6F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70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71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72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73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74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75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76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77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78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79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7A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7B000000">
      <w:pPr>
        <w:pStyle w:val="Style_1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Тематическое планирование</w:t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722"/>
        <w:gridCol w:w="4749"/>
        <w:gridCol w:w="1166"/>
        <w:gridCol w:w="1190"/>
        <w:gridCol w:w="1338"/>
      </w:tblGrid>
      <w:tr>
        <w:tc>
          <w:tcPr>
            <w:tcW w:type="dxa" w:w="72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7C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.п</w:t>
            </w:r>
          </w:p>
        </w:tc>
        <w:tc>
          <w:tcPr>
            <w:tcW w:type="dxa" w:w="47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7D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</w:t>
            </w:r>
          </w:p>
          <w:p w14:paraId="7E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урока</w:t>
            </w:r>
          </w:p>
        </w:tc>
        <w:tc>
          <w:tcPr>
            <w:tcW w:type="dxa" w:w="369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7F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часов</w:t>
            </w:r>
          </w:p>
        </w:tc>
      </w:tr>
      <w:tr>
        <w:tc>
          <w:tcPr>
            <w:tcW w:type="dxa" w:w="7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/>
        </w:tc>
        <w:tc>
          <w:tcPr>
            <w:tcW w:type="dxa" w:w="47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/>
        </w:tc>
        <w:tc>
          <w:tcPr>
            <w:tcW w:type="dxa" w:w="1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80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 (часов)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81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Теория (часов)</w:t>
            </w:r>
          </w:p>
        </w:tc>
        <w:tc>
          <w:tcPr>
            <w:tcW w:type="dxa" w:w="1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82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Практика</w:t>
            </w:r>
          </w:p>
          <w:p w14:paraId="83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(часов)</w:t>
            </w:r>
          </w:p>
        </w:tc>
      </w:tr>
      <w:tr>
        <w:tc>
          <w:tcPr>
            <w:tcW w:type="dxa" w:w="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84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85000000">
            <w:pPr>
              <w:pStyle w:val="Style_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Инструктаж по технике безопасности</w:t>
            </w:r>
          </w:p>
        </w:tc>
        <w:tc>
          <w:tcPr>
            <w:tcW w:type="dxa" w:w="1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86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87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88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>
        <w:tc>
          <w:tcPr>
            <w:tcW w:type="dxa" w:w="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89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8A000000">
            <w:pPr>
              <w:pStyle w:val="Style_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История конструктора </w:t>
            </w:r>
            <w:r>
              <w:rPr>
                <w:rFonts w:ascii="Times New Roman" w:hAnsi="Times New Roman"/>
                <w:sz w:val="24"/>
              </w:rPr>
              <w:t>Lego</w:t>
            </w:r>
          </w:p>
        </w:tc>
        <w:tc>
          <w:tcPr>
            <w:tcW w:type="dxa" w:w="1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8B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8C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8D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>
        <w:tc>
          <w:tcPr>
            <w:tcW w:type="dxa" w:w="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8E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8F000000">
            <w:pPr>
              <w:pStyle w:val="Style_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учащихся с конструктором </w:t>
            </w:r>
            <w:r>
              <w:rPr>
                <w:rFonts w:ascii="Times New Roman" w:hAnsi="Times New Roman"/>
                <w:sz w:val="24"/>
              </w:rPr>
              <w:t>Lego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90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91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92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93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4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94000000">
            <w:pPr>
              <w:pStyle w:val="Style_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учащихся с </w:t>
            </w:r>
            <w:r>
              <w:rPr>
                <w:rFonts w:ascii="Times New Roman" w:hAnsi="Times New Roman"/>
                <w:sz w:val="24"/>
              </w:rPr>
              <w:t>Lego</w:t>
            </w:r>
            <w:r>
              <w:rPr>
                <w:rFonts w:ascii="Times New Roman" w:hAnsi="Times New Roman"/>
                <w:sz w:val="24"/>
              </w:rPr>
              <w:t> деталями.</w:t>
            </w:r>
          </w:p>
        </w:tc>
        <w:tc>
          <w:tcPr>
            <w:tcW w:type="dxa" w:w="1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95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96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97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98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4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99000000">
            <w:pPr>
              <w:pStyle w:val="Style_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Lego</w:t>
            </w:r>
            <w:r>
              <w:rPr>
                <w:rFonts w:ascii="Times New Roman" w:hAnsi="Times New Roman"/>
                <w:sz w:val="24"/>
              </w:rPr>
              <w:t> деталей, варранты их скрепления.</w:t>
            </w:r>
          </w:p>
        </w:tc>
        <w:tc>
          <w:tcPr>
            <w:tcW w:type="dxa" w:w="1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9A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9B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9C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9D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4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9E000000">
            <w:pPr>
              <w:pStyle w:val="Style_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учащихся с программой </w:t>
            </w:r>
            <w:r>
              <w:rPr>
                <w:rFonts w:ascii="Times New Roman" w:hAnsi="Times New Roman"/>
                <w:sz w:val="24"/>
              </w:rPr>
              <w:t>Lego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9F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A0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</w:t>
            </w:r>
          </w:p>
        </w:tc>
        <w:tc>
          <w:tcPr>
            <w:tcW w:type="dxa" w:w="1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A1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</w:t>
            </w:r>
          </w:p>
        </w:tc>
      </w:tr>
      <w:tr>
        <w:tc>
          <w:tcPr>
            <w:tcW w:type="dxa" w:w="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A2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4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A3000000">
            <w:pPr>
              <w:pStyle w:val="Style_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простых объектов в программе L.D.D.</w:t>
            </w:r>
          </w:p>
        </w:tc>
        <w:tc>
          <w:tcPr>
            <w:tcW w:type="dxa" w:w="1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A4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A5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A6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A7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4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A8000000">
            <w:pPr>
              <w:pStyle w:val="Style_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нескольких объектов в программе L.D.D.</w:t>
            </w:r>
          </w:p>
        </w:tc>
        <w:tc>
          <w:tcPr>
            <w:tcW w:type="dxa" w:w="1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A9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AA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AB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AC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4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AD000000">
            <w:pPr>
              <w:pStyle w:val="Style_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конструированной картины на свободную тему в программе L.D.D.</w:t>
            </w:r>
          </w:p>
        </w:tc>
        <w:tc>
          <w:tcPr>
            <w:tcW w:type="dxa" w:w="1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AE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AF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B0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B1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B2000000">
            <w:pPr>
              <w:pStyle w:val="Style_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Демонстрация результата выполнения конструирования в программе L.D.D.</w:t>
            </w:r>
          </w:p>
        </w:tc>
        <w:tc>
          <w:tcPr>
            <w:tcW w:type="dxa" w:w="1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B3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B4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B5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B6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4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B7000000">
            <w:pPr>
              <w:pStyle w:val="Style_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сооружений разной направленности с помощью </w:t>
            </w:r>
            <w:r>
              <w:rPr>
                <w:rFonts w:ascii="Times New Roman" w:hAnsi="Times New Roman"/>
                <w:sz w:val="24"/>
              </w:rPr>
              <w:t>Lego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B8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B9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BA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>
        <w:tc>
          <w:tcPr>
            <w:tcW w:type="dxa" w:w="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BB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4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BC000000">
            <w:pPr>
              <w:pStyle w:val="Style_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дорог и различных объектов на ней с помощью </w:t>
            </w:r>
            <w:r>
              <w:rPr>
                <w:rFonts w:ascii="Times New Roman" w:hAnsi="Times New Roman"/>
                <w:sz w:val="24"/>
              </w:rPr>
              <w:t>Lego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BD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BE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BF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C0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4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C1000000">
            <w:pPr>
              <w:pStyle w:val="Style_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 машин из </w:t>
            </w:r>
            <w:r>
              <w:rPr>
                <w:rFonts w:ascii="Times New Roman" w:hAnsi="Times New Roman"/>
                <w:sz w:val="24"/>
              </w:rPr>
              <w:t>Lego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C2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C3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C4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C5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4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C6000000">
            <w:pPr>
              <w:pStyle w:val="Style_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Создания сценария на свободную тему для демонстрации видеоролика по конструированию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>Lego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C7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C8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C9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CA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4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CB000000">
            <w:pPr>
              <w:pStyle w:val="Style_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Покадровая съёмка </w:t>
            </w:r>
            <w:r>
              <w:rPr>
                <w:rFonts w:ascii="Times New Roman" w:hAnsi="Times New Roman"/>
                <w:sz w:val="24"/>
              </w:rPr>
              <w:t>Lego</w:t>
            </w:r>
            <w:r>
              <w:rPr>
                <w:rFonts w:ascii="Times New Roman" w:hAnsi="Times New Roman"/>
                <w:sz w:val="24"/>
              </w:rPr>
              <w:t> конструирования учащимися.</w:t>
            </w:r>
          </w:p>
        </w:tc>
        <w:tc>
          <w:tcPr>
            <w:tcW w:type="dxa" w:w="1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CC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CD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CE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CF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4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D0000000">
            <w:pPr>
              <w:pStyle w:val="Style_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видеоролика из фотографий </w:t>
            </w:r>
            <w:r>
              <w:rPr>
                <w:rFonts w:ascii="Times New Roman" w:hAnsi="Times New Roman"/>
                <w:sz w:val="24"/>
              </w:rPr>
              <w:t>Lego</w:t>
            </w:r>
            <w:r>
              <w:rPr>
                <w:rFonts w:ascii="Times New Roman" w:hAnsi="Times New Roman"/>
                <w:sz w:val="24"/>
              </w:rPr>
              <w:t> в программе </w:t>
            </w:r>
            <w:r>
              <w:rPr>
                <w:rFonts w:ascii="Times New Roman" w:hAnsi="Times New Roman"/>
                <w:sz w:val="24"/>
              </w:rPr>
              <w:t>Windows</w:t>
            </w:r>
            <w:r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MovieMaker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D1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D2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D3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D4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4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D5000000">
            <w:pPr>
              <w:pStyle w:val="Style_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Демонстрация видеоролика и результат конструирования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t>Lego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D6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D7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1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D8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D9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4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DA000000">
            <w:pPr>
              <w:pStyle w:val="Style_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Итог:</w:t>
            </w:r>
          </w:p>
        </w:tc>
        <w:tc>
          <w:tcPr>
            <w:tcW w:type="dxa" w:w="1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DB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DC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3,5</w:t>
            </w:r>
          </w:p>
        </w:tc>
        <w:tc>
          <w:tcPr>
            <w:tcW w:type="dxa" w:w="13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5"/>
              <w:left w:type="dxa" w:w="150"/>
              <w:bottom w:type="dxa" w:w="75"/>
              <w:right w:type="dxa" w:w="150"/>
            </w:tcMar>
          </w:tcPr>
          <w:p w14:paraId="DD000000">
            <w:pPr>
              <w:pStyle w:val="Style_1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30,5</w:t>
            </w:r>
          </w:p>
        </w:tc>
      </w:tr>
    </w:tbl>
    <w:p w14:paraId="DE000000">
      <w:pPr>
        <w:pStyle w:val="Style_1"/>
        <w:ind/>
        <w:jc w:val="both"/>
        <w:rPr>
          <w:rFonts w:ascii="Times New Roman" w:hAnsi="Times New Roman"/>
          <w:sz w:val="24"/>
        </w:rPr>
      </w:pPr>
      <w:bookmarkStart w:id="1" w:name="_GoBack"/>
      <w:bookmarkEnd w:id="1"/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1" w:type="paragraph">
    <w:name w:val="No Spacing"/>
    <w:link w:val="Style_1_ch"/>
    <w:pPr>
      <w:spacing w:after="0" w:line="240" w:lineRule="auto"/>
      <w:ind/>
    </w:pPr>
  </w:style>
  <w:style w:styleId="Style_1_ch" w:type="character">
    <w:name w:val="No Spacing"/>
    <w:link w:val="Style_1"/>
  </w:style>
  <w:style w:styleId="Style_8" w:type="paragraph">
    <w:name w:val="heading 3"/>
    <w:next w:val="Style_3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Normal (Web)"/>
    <w:basedOn w:val="Style_3"/>
    <w:link w:val="Style_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9_ch" w:type="character">
    <w:name w:val="Normal (Web)"/>
    <w:basedOn w:val="Style_3_ch"/>
    <w:link w:val="Style_9"/>
    <w:rPr>
      <w:rFonts w:ascii="Times New Roman" w:hAnsi="Times New Roman"/>
      <w:sz w:val="24"/>
    </w:rPr>
  </w:style>
  <w:style w:styleId="Style_10" w:type="paragraph">
    <w:name w:val="toc 3"/>
    <w:next w:val="Style_3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heading 5"/>
    <w:next w:val="Style_3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3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basedOn w:val="Style_14"/>
    <w:link w:val="Style_13_ch"/>
    <w:rPr>
      <w:color w:val="0000FF"/>
      <w:u w:val="single"/>
    </w:rPr>
  </w:style>
  <w:style w:styleId="Style_13_ch" w:type="character">
    <w:name w:val="Hyperlink"/>
    <w:basedOn w:val="Style_14_ch"/>
    <w:link w:val="Style_13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3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3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3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Balloon Text"/>
    <w:basedOn w:val="Style_3"/>
    <w:link w:val="Style_20_ch"/>
    <w:pPr>
      <w:spacing w:after="0" w:line="240" w:lineRule="auto"/>
      <w:ind/>
    </w:pPr>
    <w:rPr>
      <w:rFonts w:ascii="Tahoma" w:hAnsi="Tahoma"/>
      <w:sz w:val="16"/>
    </w:rPr>
  </w:style>
  <w:style w:styleId="Style_20_ch" w:type="character">
    <w:name w:val="Balloon Text"/>
    <w:basedOn w:val="Style_3_ch"/>
    <w:link w:val="Style_20"/>
    <w:rPr>
      <w:rFonts w:ascii="Tahoma" w:hAnsi="Tahoma"/>
      <w:sz w:val="16"/>
    </w:rPr>
  </w:style>
  <w:style w:styleId="Style_21" w:type="paragraph">
    <w:name w:val="toc 5"/>
    <w:next w:val="Style_3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22" w:type="paragraph">
    <w:name w:val="Subtitle"/>
    <w:next w:val="Style_3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Title"/>
    <w:next w:val="Style_3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3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heading 2"/>
    <w:next w:val="Style_3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2023-10-25T06:51:52Z</dcterms:modified>
</cp:coreProperties>
</file>